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7A6D9E" w:rsidP="00880F60">
      <w:pPr>
        <w:pStyle w:val="Title"/>
      </w:pPr>
      <w:r w:rsidRPr="003125F9">
        <w:rPr>
          <w:rFonts w:ascii="Georgia" w:eastAsia="Georgia" w:hAnsi="Georgia" w:cs="Georgia"/>
          <w:bCs/>
          <w:iCs/>
          <w:lang w:val="pt-BR"/>
        </w:rPr>
        <w:t>Material C</w:t>
      </w:r>
    </w:p>
    <w:p w:rsidR="002F372E" w:rsidRPr="00880F60" w:rsidRDefault="007A6D9E" w:rsidP="002D3468">
      <w:pPr>
        <w:pStyle w:val="Subtitle"/>
      </w:pPr>
      <w:r w:rsidRPr="003125F9">
        <w:rPr>
          <w:rFonts w:ascii="Georgia" w:eastAsia="Georgia" w:hAnsi="Georgia" w:cs="Georgia"/>
          <w:lang w:val="pt-BR"/>
        </w:rPr>
        <w:t>Tipos de argumentos publicitários</w:t>
      </w:r>
    </w:p>
    <w:p w:rsidR="003125F9" w:rsidRPr="00616D2C" w:rsidRDefault="007A6D9E" w:rsidP="003125F9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 xml:space="preserve">O argumento traidor: palavras ou argumentos que parecem ser importantes ao primeiro olhar mas que, depois de maior análise, passam a ser sem sentido. Principais palavras a pesquisar: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ajuda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como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virtual ou virtualmente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age ou funciona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pode ser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até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tanto quanto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refresca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conforta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lida com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combate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venha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a sensação de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parece com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fortificado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enriquecido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; e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fortalecido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Ajuda a evitar a queda dos cabelos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Nosso enxaguante bucal combate os germes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7A6D9E" w:rsidP="003125F9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>A alegação incompleta: o anúncio alega que o produto é melhor, ou tem mais de algo, mas não conclui a comparação.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Batom superbrilhante lhe dá mais brilho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Nosso analgésico alivia três vezes mais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7A6D9E" w:rsidP="003125F9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 xml:space="preserve">O argumento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somos diferentes e únicos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: o argumento afirma que não há nada como o produto, no anúncio. Isso supostamente implicaria que o produto é superior.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3125F9">
      <w:pPr>
        <w:pStyle w:val="ListBullet2"/>
        <w:ind w:left="763"/>
        <w:rPr>
          <w:lang w:val="pt-PT"/>
        </w:rPr>
      </w:pPr>
      <w:r w:rsidRPr="00BD009C">
        <w:rPr>
          <w:rFonts w:eastAsia="Georgia" w:cs="Georgia"/>
          <w:lang w:val="pt-BR"/>
        </w:rPr>
        <w:t xml:space="preserve">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Não há outro esmalte como este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Não há nenhum tênis para academia como Zappy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7A6D9E" w:rsidP="003125F9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 xml:space="preserve">O argumento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a água é molhada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: este argumento fala algo sobre o produto que é verdadeiro para qualquer marca naquela categoria de produtos. O argumento é real, mas não é realmente uma vantagem sobre os produtos da concorrência.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3125F9">
      <w:pPr>
        <w:pStyle w:val="ListBullet2"/>
        <w:rPr>
          <w:lang w:val="pt-PT"/>
        </w:rPr>
      </w:pPr>
      <w:r w:rsidRPr="00BD009C">
        <w:rPr>
          <w:rFonts w:eastAsia="Georgia" w:cs="Georgia"/>
          <w:lang w:val="pt-BR"/>
        </w:rPr>
        <w:t xml:space="preserve">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Incredilash deixa seus cílios ainda mais negros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616D2C" w:rsidRDefault="00616D2C" w:rsidP="003125F9">
      <w:pPr>
        <w:pStyle w:val="ListBullet2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O detergente PowerWash com um forte agente de limpeza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7A6D9E">
      <w:pPr>
        <w:rPr>
          <w:lang w:val="pt-PT"/>
        </w:rPr>
      </w:pPr>
      <w:r w:rsidRPr="00616D2C">
        <w:rPr>
          <w:lang w:val="pt-PT"/>
        </w:rPr>
        <w:br w:type="page"/>
      </w:r>
    </w:p>
    <w:p w:rsidR="003125F9" w:rsidRPr="00BD009C" w:rsidRDefault="007A6D9E" w:rsidP="003125F9">
      <w:pPr>
        <w:pStyle w:val="ListNumber"/>
      </w:pPr>
      <w:r w:rsidRPr="00BD009C">
        <w:rPr>
          <w:rFonts w:eastAsia="Georgia" w:cs="Georgia"/>
          <w:lang w:val="pt-BR"/>
        </w:rPr>
        <w:lastRenderedPageBreak/>
        <w:t xml:space="preserve">O argumento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e daí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: um argumento que é real, mas não dá uma vantagem real ao produto. Similar ao argumento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a água é molhada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 xml:space="preserve">, exceto que esta técnica alega uma vantagem sobre os concorrentes. Um leitor ou cliente atento reagirá dizendo,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e daí?</w:t>
      </w:r>
      <w:r w:rsidR="00616D2C">
        <w:rPr>
          <w:rFonts w:eastAsia="Georgia" w:cs="Georgia"/>
          <w:lang w:val="pt-BR"/>
        </w:rPr>
        <w:t>”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3125F9">
      <w:pPr>
        <w:pStyle w:val="ListBullet2"/>
        <w:ind w:left="763"/>
        <w:rPr>
          <w:lang w:val="pt-PT"/>
        </w:rPr>
      </w:pPr>
      <w:r w:rsidRPr="00BD009C">
        <w:rPr>
          <w:rFonts w:eastAsia="Georgia" w:cs="Georgia"/>
          <w:lang w:val="pt-BR"/>
        </w:rPr>
        <w:t xml:space="preserve">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SuperVit tem três vezes mais vitamina C do que os suplementos comuns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Nosso pão contém grãos que não são encontrados em outras marcas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7A6D9E" w:rsidP="003125F9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>O argumento vago: este argumento não é claro. A chave para este argumento é que ele usa palavras coloridas, mas sem sentido. Estes argumentos também usam opiniões pessoais e emocionais que não podem ser verificadas.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3125F9">
      <w:pPr>
        <w:pStyle w:val="ListBullet2"/>
        <w:ind w:left="763"/>
        <w:rPr>
          <w:lang w:val="pt-PT"/>
        </w:rPr>
      </w:pPr>
      <w:r w:rsidRPr="00BD009C">
        <w:rPr>
          <w:rFonts w:eastAsia="Georgia" w:cs="Georgia"/>
          <w:lang w:val="pt-BR"/>
        </w:rPr>
        <w:t xml:space="preserve">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SuperPops tem sabor e cheiro deliciosos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FlavoLot melhora o sabor dos alimentos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BD009C" w:rsidRDefault="007A6D9E" w:rsidP="003125F9">
      <w:pPr>
        <w:pStyle w:val="ListNumber"/>
      </w:pPr>
      <w:r w:rsidRPr="00BD009C">
        <w:rPr>
          <w:rFonts w:eastAsia="Georgia" w:cs="Georgia"/>
          <w:lang w:val="pt-BR"/>
        </w:rPr>
        <w:t>O Patrocínio ou Testemunho: uma celebridade ou autoridade aparece no anúncio para emprestar suas qualidades ao produto. Eles podem alegar que usam o produto.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bookmarkStart w:id="0" w:name="_GoBack"/>
      <w:bookmarkEnd w:id="0"/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3125F9">
      <w:pPr>
        <w:pStyle w:val="ListBullet2"/>
        <w:ind w:left="763"/>
        <w:rPr>
          <w:lang w:val="pt-PT"/>
        </w:rPr>
      </w:pPr>
      <w:r w:rsidRPr="00BD009C">
        <w:rPr>
          <w:rFonts w:eastAsia="Georgia" w:cs="Georgia"/>
          <w:lang w:val="pt-BR"/>
        </w:rPr>
        <w:t xml:space="preserve">Will Smith diz,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use Crest para um sorriso mais limpo e brilhante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616D2C" w:rsidRDefault="00616D2C" w:rsidP="003125F9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Clairol faz meu cabelo brilhar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, diz Beyonce Knowles.</w:t>
      </w:r>
    </w:p>
    <w:p w:rsidR="003125F9" w:rsidRPr="00616D2C" w:rsidRDefault="007A6D9E" w:rsidP="003125F9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>O argumento Científico ou Estatístico: estes anúncios usam algum tipo de prova ou experimento científico, números específicos ou um ingrediente misterioso, que soa impressionante.</w:t>
      </w:r>
    </w:p>
    <w:p w:rsidR="003125F9" w:rsidRPr="003125F9" w:rsidRDefault="007A6D9E" w:rsidP="00286DBE">
      <w:pPr>
        <w:pStyle w:val="BodyText"/>
        <w:spacing w:after="120"/>
        <w:ind w:left="403"/>
        <w:rPr>
          <w:i/>
        </w:rPr>
      </w:pPr>
      <w:r w:rsidRPr="003125F9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3125F9">
      <w:pPr>
        <w:pStyle w:val="ListBullet2"/>
        <w:ind w:left="763"/>
        <w:rPr>
          <w:lang w:val="pt-PT"/>
        </w:rPr>
      </w:pPr>
      <w:r w:rsidRPr="00BD009C">
        <w:rPr>
          <w:rFonts w:eastAsia="Georgia" w:cs="Georgia"/>
          <w:lang w:val="pt-BR"/>
        </w:rPr>
        <w:t xml:space="preserve">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O detergente Dynomite tem um poder de limpeza 60% maior do que a marca líder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BD009C" w:rsidRDefault="00616D2C" w:rsidP="003125F9">
      <w:pPr>
        <w:pStyle w:val="ListBullet2"/>
        <w:ind w:left="763"/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Veggie Lite contém RHD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7A6D9E" w:rsidP="00286DBE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 xml:space="preserve">O argumento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Elogie o Consumidor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: este tipo de argumento tenta bajular o consumidor.</w:t>
      </w:r>
    </w:p>
    <w:p w:rsidR="003125F9" w:rsidRPr="00286DBE" w:rsidRDefault="007A6D9E" w:rsidP="00286DBE">
      <w:pPr>
        <w:pStyle w:val="BodyText"/>
        <w:spacing w:after="120"/>
        <w:ind w:left="403"/>
        <w:rPr>
          <w:i/>
        </w:rPr>
      </w:pPr>
      <w:r w:rsidRPr="00286DBE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286DBE">
      <w:pPr>
        <w:pStyle w:val="ListBullet2"/>
        <w:ind w:left="763"/>
        <w:rPr>
          <w:lang w:val="pt-PT"/>
        </w:rPr>
      </w:pPr>
      <w:r w:rsidRPr="00BD009C">
        <w:rPr>
          <w:rFonts w:eastAsia="Georgia" w:cs="Georgia"/>
          <w:lang w:val="pt-BR"/>
        </w:rPr>
        <w:t xml:space="preserve">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Como você tem bom gosto, nosso café é a escolha perfeita</w:t>
      </w:r>
      <w:r w:rsidR="00616D2C">
        <w:rPr>
          <w:rFonts w:eastAsia="Georgia" w:cs="Georgia"/>
          <w:lang w:val="pt-BR"/>
        </w:rPr>
        <w:t>”</w:t>
      </w:r>
      <w:r w:rsidRPr="00BD009C">
        <w:rPr>
          <w:rFonts w:eastAsia="Georgia" w:cs="Georgia"/>
          <w:lang w:val="pt-BR"/>
        </w:rPr>
        <w:t>.</w:t>
      </w:r>
    </w:p>
    <w:p w:rsidR="003125F9" w:rsidRPr="00616D2C" w:rsidRDefault="00616D2C" w:rsidP="00286DBE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Você se orgulha em ser um líder na moda</w:t>
      </w:r>
      <w:r>
        <w:rPr>
          <w:rFonts w:eastAsia="Georgia" w:cs="Georgia"/>
          <w:lang w:val="pt-BR"/>
        </w:rPr>
        <w:t>”</w:t>
      </w:r>
      <w:r w:rsidR="007A6D9E" w:rsidRPr="00BD009C">
        <w:rPr>
          <w:rFonts w:eastAsia="Georgia" w:cs="Georgia"/>
          <w:lang w:val="pt-BR"/>
        </w:rPr>
        <w:t>.</w:t>
      </w:r>
    </w:p>
    <w:p w:rsidR="003125F9" w:rsidRPr="00616D2C" w:rsidRDefault="007A6D9E" w:rsidP="00286DBE">
      <w:pPr>
        <w:pStyle w:val="ListNumber"/>
        <w:rPr>
          <w:lang w:val="pt-PT"/>
        </w:rPr>
      </w:pPr>
      <w:r w:rsidRPr="00BD009C">
        <w:rPr>
          <w:rFonts w:eastAsia="Georgia" w:cs="Georgia"/>
          <w:lang w:val="pt-BR"/>
        </w:rPr>
        <w:t>A Questão Retórica: esta técnica requer uma resposta do público. A pergunta é feita de modo a incentivar uma resposta que afirme como o produto é bom.</w:t>
      </w:r>
    </w:p>
    <w:p w:rsidR="003125F9" w:rsidRPr="00286DBE" w:rsidRDefault="007A6D9E" w:rsidP="00286DBE">
      <w:pPr>
        <w:pStyle w:val="BodyText"/>
        <w:spacing w:after="120"/>
        <w:ind w:left="403"/>
        <w:rPr>
          <w:i/>
        </w:rPr>
      </w:pPr>
      <w:r w:rsidRPr="00286DBE">
        <w:rPr>
          <w:rFonts w:eastAsia="Georgia" w:cs="Georgia"/>
          <w:i/>
          <w:iCs/>
          <w:lang w:val="pt-BR"/>
        </w:rPr>
        <w:t>Exemplos:</w:t>
      </w:r>
    </w:p>
    <w:p w:rsidR="003125F9" w:rsidRPr="00616D2C" w:rsidRDefault="007A6D9E" w:rsidP="00286DBE">
      <w:pPr>
        <w:pStyle w:val="ListBullet2"/>
        <w:ind w:left="763"/>
        <w:rPr>
          <w:lang w:val="pt-PT"/>
        </w:rPr>
      </w:pPr>
      <w:r w:rsidRPr="00BD009C">
        <w:rPr>
          <w:rFonts w:eastAsia="Georgia" w:cs="Georgia"/>
          <w:lang w:val="pt-BR"/>
        </w:rPr>
        <w:t xml:space="preserve"> </w:t>
      </w:r>
      <w:r w:rsidR="00616D2C">
        <w:rPr>
          <w:rFonts w:eastAsia="Georgia" w:cs="Georgia"/>
          <w:lang w:val="pt-BR"/>
        </w:rPr>
        <w:t>“</w:t>
      </w:r>
      <w:r w:rsidRPr="00BD009C">
        <w:rPr>
          <w:rFonts w:eastAsia="Georgia" w:cs="Georgia"/>
          <w:lang w:val="pt-BR"/>
        </w:rPr>
        <w:t>Você não quer que sua família viva a qualidade que nosso hotel oferece?</w:t>
      </w:r>
      <w:r w:rsidR="00616D2C">
        <w:rPr>
          <w:rFonts w:eastAsia="Georgia" w:cs="Georgia"/>
          <w:lang w:val="pt-BR"/>
        </w:rPr>
        <w:t>”</w:t>
      </w:r>
    </w:p>
    <w:p w:rsidR="002F372E" w:rsidRPr="00616D2C" w:rsidRDefault="00616D2C" w:rsidP="00286DBE">
      <w:pPr>
        <w:pStyle w:val="ListBullet2"/>
        <w:ind w:left="763"/>
        <w:rPr>
          <w:lang w:val="pt-PT"/>
        </w:rPr>
      </w:pPr>
      <w:r>
        <w:rPr>
          <w:rFonts w:eastAsia="Georgia" w:cs="Georgia"/>
          <w:lang w:val="pt-BR"/>
        </w:rPr>
        <w:t>“</w:t>
      </w:r>
      <w:r w:rsidR="007A6D9E" w:rsidRPr="00BD009C">
        <w:rPr>
          <w:rFonts w:eastAsia="Georgia" w:cs="Georgia"/>
          <w:lang w:val="pt-BR"/>
        </w:rPr>
        <w:t>SuperVite – seu corpo não gostaria de mais vitaminas?</w:t>
      </w:r>
      <w:r>
        <w:rPr>
          <w:rFonts w:eastAsia="Georgia" w:cs="Georgia"/>
          <w:lang w:val="pt-BR"/>
        </w:rPr>
        <w:t>”</w:t>
      </w:r>
    </w:p>
    <w:sectPr w:rsidR="002F372E" w:rsidRPr="00616D2C" w:rsidSect="008D6C16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728" w:right="720" w:bottom="1080" w:left="2520" w:header="562" w:footer="5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D9E" w:rsidRDefault="007A6D9E" w:rsidP="002D384F">
      <w:pPr>
        <w:spacing w:after="0" w:line="240" w:lineRule="auto"/>
      </w:pPr>
      <w:r>
        <w:separator/>
      </w:r>
    </w:p>
  </w:endnote>
  <w:endnote w:type="continuationSeparator" w:id="0">
    <w:p w:rsidR="007A6D9E" w:rsidRDefault="007A6D9E" w:rsidP="002D3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CEC" w:rsidRDefault="00394952">
    <w:pPr>
      <w:pStyle w:val="Footer"/>
    </w:pPr>
    <w:r w:rsidRPr="00394952">
      <w:rPr>
        <w:noProof/>
        <w:sz w:val="24"/>
        <w:szCs w:val="24"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5.2pt;width:450.75pt;height:36.8pt;z-index:251658240" filled="f" stroked="f">
          <v:textbox style="mso-fit-shape-to-text:t" inset="0,0,0,0">
            <w:txbxContent>
              <w:p w:rsidR="00E42603" w:rsidRPr="00616D2C" w:rsidRDefault="007A6D9E" w:rsidP="00E42603">
                <w:pPr>
                  <w:pStyle w:val="Copyright"/>
                  <w:rPr>
                    <w:lang w:val="pt-PT"/>
                  </w:rPr>
                </w:pPr>
                <w:r w:rsidRPr="00440CEC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C16" w:rsidRPr="00616D2C" w:rsidRDefault="007A6D9E" w:rsidP="00440CEC">
    <w:pPr>
      <w:pStyle w:val="Copyright"/>
      <w:rPr>
        <w:lang w:val="pt-PT"/>
      </w:rPr>
    </w:pPr>
    <w:r w:rsidRPr="00AE587C">
      <w:rPr>
        <w:rFonts w:eastAsia="Arial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  <w:r w:rsidRPr="008D6C16">
      <w:rPr>
        <w:noProof/>
        <w:lang w:val="en-US"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-1091242</wp:posOffset>
          </wp:positionH>
          <wp:positionV relativeFrom="paragraph">
            <wp:posOffset>-1592292</wp:posOffset>
          </wp:positionV>
          <wp:extent cx="1647646" cy="1380226"/>
          <wp:effectExtent l="0" t="0" r="0" b="0"/>
          <wp:wrapNone/>
          <wp:docPr id="1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D9E" w:rsidRDefault="007A6D9E" w:rsidP="002D384F">
      <w:pPr>
        <w:spacing w:after="0" w:line="240" w:lineRule="auto"/>
      </w:pPr>
      <w:r>
        <w:separator/>
      </w:r>
    </w:p>
  </w:footnote>
  <w:footnote w:type="continuationSeparator" w:id="0">
    <w:p w:rsidR="007A6D9E" w:rsidRDefault="007A6D9E" w:rsidP="002D3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D384F" w:rsidTr="0084517A">
      <w:tc>
        <w:tcPr>
          <w:tcW w:w="5000" w:type="pct"/>
        </w:tcPr>
        <w:p w:rsidR="002F372E" w:rsidRPr="009B5B65" w:rsidRDefault="0067401C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7401C" w:rsidP="00C55723">
    <w:pPr>
      <w:pStyle w:val="Header"/>
      <w:rPr>
        <w:rFonts w:ascii="Arial" w:hAnsi="Arial" w:cs="Arial"/>
        <w:color w:val="000000" w:themeColor="text1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2D384F" w:rsidTr="00D27464">
      <w:tc>
        <w:tcPr>
          <w:tcW w:w="5000" w:type="pct"/>
        </w:tcPr>
        <w:p w:rsidR="008D6C16" w:rsidRPr="009B5B65" w:rsidRDefault="0067401C" w:rsidP="00D27464">
          <w:pPr>
            <w:rPr>
              <w:sz w:val="24"/>
              <w:szCs w:val="24"/>
            </w:rPr>
          </w:pPr>
        </w:p>
      </w:tc>
    </w:tr>
  </w:tbl>
  <w:p w:rsidR="008D6C16" w:rsidRPr="008D6C16" w:rsidRDefault="00394952" w:rsidP="008D6C16">
    <w:pPr>
      <w:pStyle w:val="Header"/>
      <w:rPr>
        <w:rFonts w:ascii="Arial" w:hAnsi="Arial" w:cs="Arial"/>
        <w:color w:val="000000" w:themeColor="text1"/>
      </w:rPr>
    </w:pPr>
    <w:hyperlink r:id="rId1" w:history="1">
      <w:r w:rsidR="007A6D9E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42227E"/>
    <w:multiLevelType w:val="multilevel"/>
    <w:tmpl w:val="F622FA0C"/>
    <w:numStyleLink w:val="Style5"/>
  </w:abstractNum>
  <w:abstractNum w:abstractNumId="12">
    <w:nsid w:val="374F2107"/>
    <w:multiLevelType w:val="multilevel"/>
    <w:tmpl w:val="3BDCDC82"/>
    <w:numStyleLink w:val="TableBullet"/>
  </w:abstractNum>
  <w:abstractNum w:abstractNumId="13">
    <w:nsid w:val="3A57486E"/>
    <w:multiLevelType w:val="multilevel"/>
    <w:tmpl w:val="A266CF60"/>
    <w:name w:val="PwCListNumbers13"/>
    <w:numStyleLink w:val="PwCListNumbers1"/>
  </w:abstractNum>
  <w:abstractNum w:abstractNumId="14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EED465C"/>
    <w:multiLevelType w:val="hybridMultilevel"/>
    <w:tmpl w:val="111CDF92"/>
    <w:lvl w:ilvl="0" w:tplc="28F81B6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C568A554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D18459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A238D65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3AC03F7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30AC5D8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901266E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A30816C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B7A80F0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2840C0C"/>
    <w:multiLevelType w:val="hybridMultilevel"/>
    <w:tmpl w:val="CFD0E5EA"/>
    <w:name w:val="PwCListNumbers132"/>
    <w:lvl w:ilvl="0" w:tplc="53F8AE3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7C2C39C" w:tentative="1">
      <w:start w:val="1"/>
      <w:numFmt w:val="lowerLetter"/>
      <w:lvlText w:val="%2."/>
      <w:lvlJc w:val="left"/>
      <w:pPr>
        <w:ind w:left="2246" w:hanging="360"/>
      </w:pPr>
    </w:lvl>
    <w:lvl w:ilvl="2" w:tplc="AB160B8A" w:tentative="1">
      <w:start w:val="1"/>
      <w:numFmt w:val="lowerRoman"/>
      <w:lvlText w:val="%3."/>
      <w:lvlJc w:val="right"/>
      <w:pPr>
        <w:ind w:left="2966" w:hanging="180"/>
      </w:pPr>
    </w:lvl>
    <w:lvl w:ilvl="3" w:tplc="083889B4" w:tentative="1">
      <w:start w:val="1"/>
      <w:numFmt w:val="decimal"/>
      <w:lvlText w:val="%4."/>
      <w:lvlJc w:val="left"/>
      <w:pPr>
        <w:ind w:left="3686" w:hanging="360"/>
      </w:pPr>
    </w:lvl>
    <w:lvl w:ilvl="4" w:tplc="5186F6B6" w:tentative="1">
      <w:start w:val="1"/>
      <w:numFmt w:val="lowerLetter"/>
      <w:lvlText w:val="%5."/>
      <w:lvlJc w:val="left"/>
      <w:pPr>
        <w:ind w:left="4406" w:hanging="360"/>
      </w:pPr>
    </w:lvl>
    <w:lvl w:ilvl="5" w:tplc="4726EDFA" w:tentative="1">
      <w:start w:val="1"/>
      <w:numFmt w:val="lowerRoman"/>
      <w:lvlText w:val="%6."/>
      <w:lvlJc w:val="right"/>
      <w:pPr>
        <w:ind w:left="5126" w:hanging="180"/>
      </w:pPr>
    </w:lvl>
    <w:lvl w:ilvl="6" w:tplc="545E2914" w:tentative="1">
      <w:start w:val="1"/>
      <w:numFmt w:val="decimal"/>
      <w:lvlText w:val="%7."/>
      <w:lvlJc w:val="left"/>
      <w:pPr>
        <w:ind w:left="5846" w:hanging="360"/>
      </w:pPr>
    </w:lvl>
    <w:lvl w:ilvl="7" w:tplc="273A25E0" w:tentative="1">
      <w:start w:val="1"/>
      <w:numFmt w:val="lowerLetter"/>
      <w:lvlText w:val="%8."/>
      <w:lvlJc w:val="left"/>
      <w:pPr>
        <w:ind w:left="6566" w:hanging="360"/>
      </w:pPr>
    </w:lvl>
    <w:lvl w:ilvl="8" w:tplc="4FFA7C9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8">
    <w:nsid w:val="46612767"/>
    <w:multiLevelType w:val="hybridMultilevel"/>
    <w:tmpl w:val="CA9C68F2"/>
    <w:lvl w:ilvl="0" w:tplc="4DECE486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7766F75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8CEAC3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E2C8A5C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5E4AAE2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CA92F70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9B8E0EA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B72F752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D9E6772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9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3F3EF2"/>
    <w:multiLevelType w:val="hybridMultilevel"/>
    <w:tmpl w:val="478AECD2"/>
    <w:lvl w:ilvl="0" w:tplc="7F5671A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F1887C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80B1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66A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E6A0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2200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66D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A7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96F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E401664"/>
    <w:multiLevelType w:val="multilevel"/>
    <w:tmpl w:val="EE12AE72"/>
    <w:numStyleLink w:val="PwCAppendixList1"/>
  </w:abstractNum>
  <w:abstractNum w:abstractNumId="23">
    <w:nsid w:val="5F7F5EF6"/>
    <w:multiLevelType w:val="hybridMultilevel"/>
    <w:tmpl w:val="5BCE4FEA"/>
    <w:lvl w:ilvl="0" w:tplc="63C617B0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05EA5D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FAF8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4E24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A6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9E28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D244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E0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2CCC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0"/>
  </w:num>
  <w:num w:numId="2">
    <w:abstractNumId w:val="25"/>
  </w:num>
  <w:num w:numId="3">
    <w:abstractNumId w:val="4"/>
  </w:num>
  <w:num w:numId="4">
    <w:abstractNumId w:val="14"/>
  </w:num>
  <w:num w:numId="5">
    <w:abstractNumId w:val="22"/>
  </w:num>
  <w:num w:numId="6">
    <w:abstractNumId w:val="18"/>
  </w:num>
  <w:num w:numId="7">
    <w:abstractNumId w:val="15"/>
  </w:num>
  <w:num w:numId="8">
    <w:abstractNumId w:val="5"/>
  </w:num>
  <w:num w:numId="9">
    <w:abstractNumId w:val="16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0">
    <w:abstractNumId w:val="20"/>
  </w:num>
  <w:num w:numId="11">
    <w:abstractNumId w:val="23"/>
  </w:num>
  <w:num w:numId="12">
    <w:abstractNumId w:val="6"/>
  </w:num>
  <w:num w:numId="13">
    <w:abstractNumId w:val="2"/>
  </w:num>
  <w:num w:numId="14">
    <w:abstractNumId w:val="24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3"/>
  </w:num>
  <w:num w:numId="18">
    <w:abstractNumId w:val="11"/>
  </w:num>
  <w:num w:numId="19">
    <w:abstractNumId w:val="16"/>
  </w:num>
  <w:num w:numId="20">
    <w:abstractNumId w:val="1"/>
  </w:num>
  <w:num w:numId="21">
    <w:abstractNumId w:val="12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2D384F"/>
    <w:rsid w:val="002D384F"/>
    <w:rsid w:val="00394952"/>
    <w:rsid w:val="00616D2C"/>
    <w:rsid w:val="0067401C"/>
    <w:rsid w:val="007A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15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3125F9"/>
    <w:pPr>
      <w:numPr>
        <w:numId w:val="6"/>
      </w:numPr>
      <w:spacing w:after="180" w:line="260" w:lineRule="atLeast"/>
      <w:ind w:left="720"/>
      <w:contextualSpacing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7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0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1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16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18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23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25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5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4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1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9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8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2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20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3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4"/>
      </w:numPr>
    </w:pPr>
  </w:style>
  <w:style w:type="numbering" w:customStyle="1" w:styleId="Style4">
    <w:name w:val="Style4"/>
    <w:uiPriority w:val="99"/>
    <w:rsid w:val="00D91C10"/>
    <w:pPr>
      <w:numPr>
        <w:numId w:val="16"/>
      </w:numPr>
    </w:pPr>
  </w:style>
  <w:style w:type="numbering" w:customStyle="1" w:styleId="Style5">
    <w:name w:val="Style5"/>
    <w:uiPriority w:val="99"/>
    <w:rsid w:val="00A60803"/>
    <w:pPr>
      <w:numPr>
        <w:numId w:val="17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21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22"/>
      </w:numPr>
    </w:pPr>
  </w:style>
  <w:style w:type="numbering" w:customStyle="1" w:styleId="Style7">
    <w:name w:val="Style7"/>
    <w:uiPriority w:val="99"/>
    <w:rsid w:val="0025727C"/>
    <w:pPr>
      <w:numPr>
        <w:numId w:val="24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C33C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CA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CA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C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C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371DD-7AC1-44DF-B345-D259D9E8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2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2012-06-27T20:47:00Z</cp:lastPrinted>
  <dcterms:created xsi:type="dcterms:W3CDTF">2012-12-25T22:20:00Z</dcterms:created>
  <dcterms:modified xsi:type="dcterms:W3CDTF">2012-12-25T22:20:00Z</dcterms:modified>
</cp:coreProperties>
</file>